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F" w:rsidRPr="006B1BEF" w:rsidRDefault="006B1BEF" w:rsidP="006B1BEF">
      <w:pPr>
        <w:spacing w:after="227" w:line="295" w:lineRule="atLeast"/>
        <w:ind w:left="0" w:right="0" w:firstLine="0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Cs w:val="28"/>
          <w:lang w:eastAsia="ru-RU"/>
        </w:rPr>
      </w:pPr>
      <w:r w:rsidRPr="006B1BEF">
        <w:rPr>
          <w:rFonts w:ascii="Arial" w:eastAsia="Times New Roman" w:hAnsi="Arial" w:cs="Arial"/>
          <w:b/>
          <w:bCs/>
          <w:color w:val="005EA5"/>
          <w:kern w:val="36"/>
          <w:szCs w:val="28"/>
          <w:lang w:eastAsia="ru-RU"/>
        </w:rPr>
        <w:t>Федеральный закон от 30.12.2009 N 384-ФЗ (ред. от 02.07.2013) "Технический регламент о безопасности зданий и сооружений"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21 июня 2017 г. 14:48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0" w:name="100003"/>
      <w:bookmarkEnd w:id="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РОССИЙСКАЯ ФЕДЕРАЦИЯ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" w:name="100004"/>
      <w:bookmarkEnd w:id="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ФЕДЕРАЛЬНЫЙ ЗАКОН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ТЕХНИЧЕСКИЙ РЕГЛАМЕНТ О БЕЗОПАСНОСТИ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" w:name="100006"/>
      <w:bookmarkEnd w:id="2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Принят</w:t>
      </w:r>
      <w:proofErr w:type="gramEnd"/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Государственной Думой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23 декабря 2009 года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" w:name="100007"/>
      <w:bookmarkEnd w:id="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Одобрен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Советом Федерации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25 декабря 2009 года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" w:name="100008"/>
      <w:bookmarkEnd w:id="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1. ОБЩИЕ ПОЛОЖЕНИЯ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" w:name="100009"/>
      <w:bookmarkEnd w:id="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1. Цели принятия настоящего Федерального закона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" w:name="100010"/>
      <w:bookmarkEnd w:id="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Настоящий Федеральный закон принимается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целях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" w:name="100011"/>
      <w:bookmarkEnd w:id="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" w:name="100012"/>
      <w:bookmarkEnd w:id="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охраны окружающей среды, жизни и здоровья животных и растений;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" w:name="100013"/>
      <w:bookmarkEnd w:id="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предупреждения действий, вводящих в заблуждение приобретателей;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" w:name="100014"/>
      <w:bookmarkEnd w:id="1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обеспечения энергетической эффективности зданий и сооружений.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" w:name="100015"/>
      <w:bookmarkEnd w:id="1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2. Основные понятия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" w:name="100016"/>
      <w:bookmarkEnd w:id="1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" w:name="100017"/>
      <w:bookmarkEnd w:id="1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Для целей настоящего Федерального закона используются также следующие основные понятия: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" w:name="100018"/>
      <w:bookmarkEnd w:id="1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" w:name="100019"/>
      <w:bookmarkEnd w:id="15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" w:name="100020"/>
      <w:bookmarkEnd w:id="1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" w:name="100021"/>
      <w:bookmarkEnd w:id="1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" w:name="100022"/>
      <w:bookmarkEnd w:id="1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" w:name="100025"/>
      <w:bookmarkEnd w:id="19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" w:name="100026"/>
      <w:bookmarkEnd w:id="2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" w:name="100027"/>
      <w:bookmarkEnd w:id="2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" w:name="100028"/>
      <w:bookmarkEnd w:id="2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" w:name="100030"/>
      <w:bookmarkEnd w:id="2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массиве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грунта;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" w:name="100031"/>
      <w:bookmarkEnd w:id="2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" w:name="100032"/>
      <w:bookmarkEnd w:id="2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15) помещение с постоянным пребыванием людей - помещение,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котором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предусмотрено пребывание людей непрерывно в течение более двух часов;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" w:name="100033"/>
      <w:bookmarkEnd w:id="2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" w:name="100034"/>
      <w:bookmarkEnd w:id="2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" w:name="100035"/>
      <w:bookmarkEnd w:id="2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18) расчетная ситуация - учитываемый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расчете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" w:name="100036"/>
      <w:bookmarkEnd w:id="2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" w:name="100037"/>
      <w:bookmarkEnd w:id="3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" w:name="100038"/>
      <w:bookmarkEnd w:id="31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" w:name="100039"/>
      <w:bookmarkEnd w:id="3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" w:name="100040"/>
      <w:bookmarkEnd w:id="33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" w:name="100041"/>
      <w:bookmarkEnd w:id="3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" w:name="100042"/>
      <w:bookmarkEnd w:id="35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" w:name="100043"/>
      <w:bookmarkEnd w:id="3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" w:name="100044"/>
      <w:bookmarkEnd w:id="3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27) усталостные явления в материале - изменение механических и физических свойств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материала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под длительным действием циклически изменяющихся во времени напряжений и деформаций;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8" w:name="100045"/>
      <w:bookmarkEnd w:id="3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28) характеристики безопасности здания или сооружения - количественные и качественные показатели свой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ств стр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9" w:name="100046"/>
      <w:bookmarkEnd w:id="3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3. Сфера применения настоящего Федерального закона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0" w:name="100047"/>
      <w:bookmarkEnd w:id="4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1" w:name="100048"/>
      <w:bookmarkEnd w:id="4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Настоящий Федеральный закон распространяется на все этапы жизненного цикла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2" w:name="100049"/>
      <w:bookmarkEnd w:id="4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3" w:name="100050"/>
      <w:bookmarkEnd w:id="4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контрактами (договорами).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4" w:name="100051"/>
      <w:bookmarkEnd w:id="4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5" w:name="100052"/>
      <w:bookmarkEnd w:id="4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6" w:name="100053"/>
      <w:bookmarkEnd w:id="46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механической безопасности;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7" w:name="100054"/>
      <w:bookmarkEnd w:id="4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пожарной безопасности;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8" w:name="100055"/>
      <w:bookmarkEnd w:id="4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безопасности при опасных природных процессах и явлениях и (или) техногенных воздействиях;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4) безопасных для здоровья человека условий проживания и пребывания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 сооружениях;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безопасности для пользователей зданиями и сооружениями;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49" w:name="100058"/>
      <w:bookmarkEnd w:id="4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0" w:name="100059"/>
      <w:bookmarkEnd w:id="5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энергетической эффективности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1" w:name="100060"/>
      <w:bookmarkEnd w:id="5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8) безопасного уровня воздействия зданий и сооружений на окружающую среду.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2" w:name="100061"/>
      <w:bookmarkEnd w:id="5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4. Идентификация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3" w:name="100062"/>
      <w:bookmarkEnd w:id="5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Для применения настоящего Федерального закона здания и сооружения идентифицируются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порядке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установленном настоящей статьей, по следующим признакам: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4" w:name="100063"/>
      <w:bookmarkEnd w:id="5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назначение;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5" w:name="100064"/>
      <w:bookmarkEnd w:id="5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особенности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которых влияют на их безопасность;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6" w:name="100065"/>
      <w:bookmarkEnd w:id="5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7" w:name="100066"/>
      <w:bookmarkEnd w:id="5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принадлежность к опасным производственным объектам;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8" w:name="100067"/>
      <w:bookmarkEnd w:id="5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пожарная и взрывопожарная опасность;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59" w:name="100068"/>
      <w:bookmarkEnd w:id="5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наличие помещений с постоянным пребыванием людей;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0" w:name="100069"/>
      <w:bookmarkEnd w:id="6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уровень ответственности.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1" w:name="100070"/>
      <w:bookmarkEnd w:id="6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Идентификация здания или сооружения по признакам, предусмотренным </w:t>
      </w:r>
      <w:hyperlink r:id="rId4" w:anchor="100063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пунктами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5" w:anchor="100064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2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 настоящей статьи, должна проводиться в соответствии с законодательством Российской Федерации.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2" w:name="100071"/>
      <w:bookmarkEnd w:id="6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Идентификация здания или сооружения по признакам, предусмотренным </w:t>
      </w:r>
      <w:hyperlink r:id="rId6" w:anchor="10006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3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осуществляться строительство, реконструкция и эксплуатация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3" w:name="100072"/>
      <w:bookmarkEnd w:id="6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Идентификация здания или сооружения по признакам, предусмотренным </w:t>
      </w:r>
      <w:hyperlink r:id="rId7" w:anchor="10006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4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4" w:name="100073"/>
      <w:bookmarkEnd w:id="6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Идентификация здания или сооружения по признакам, предусмотренным </w:t>
      </w:r>
      <w:hyperlink r:id="rId8" w:anchor="10006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5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должна проводиться в соответствии с законодательством Российской Федерации в области пожарной безопасности.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5" w:name="100074"/>
      <w:bookmarkEnd w:id="6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6. Идентификация здания или сооружения по признакам, предусмотренным </w:t>
      </w:r>
      <w:hyperlink r:id="rId9" w:anchor="100068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6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должна проводиться в соответствии с требованиями застройщика (заказчика).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7.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результате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идентификации здания или сооружения по признаку, предусмотренному </w:t>
      </w:r>
      <w:hyperlink r:id="rId10" w:anchor="10006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7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здание или сооружение должно быть отнесено к одному из следующих уровней ответственности: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6" w:name="100076"/>
      <w:bookmarkEnd w:id="6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повышенный;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7" w:name="100077"/>
      <w:bookmarkEnd w:id="6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нормальный;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8" w:name="100078"/>
      <w:bookmarkEnd w:id="6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пониженный.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69" w:name="100079"/>
      <w:bookmarkEnd w:id="6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8. К зданиям и сооружениям повышенного уровня ответственности относятся здания и сооружения, отнесенные в соответствии с Градостроительным </w:t>
      </w:r>
      <w:hyperlink r:id="rId11" w:anchor="00013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кодексом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Российской Федерации к особо опасным, технически сложным или уникальным объектам.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0" w:name="100080"/>
      <w:bookmarkEnd w:id="7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1" w:name="100082"/>
      <w:bookmarkEnd w:id="7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11. Идентификационные признаки, предусмотренные </w:t>
      </w:r>
      <w:hyperlink r:id="rId12" w:anchor="100062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указываются: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2" w:name="100083"/>
      <w:bookmarkEnd w:id="72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3" w:name="100084"/>
      <w:bookmarkEnd w:id="7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4" w:name="100085"/>
      <w:bookmarkEnd w:id="7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5" w:name="100086"/>
      <w:bookmarkEnd w:id="7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поддержания состояния таких параметров и характеристик на требуемом уровне в процессе эксплуатации, консервации и сноса.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 </w:t>
      </w:r>
      <w:hyperlink r:id="rId13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частях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14" w:anchor="10009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7 статьи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 перечни, или требований специальных технических условий.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6" w:name="100088"/>
      <w:bookmarkEnd w:id="7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7" w:name="100089"/>
      <w:bookmarkEnd w:id="7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применения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которых на обязательной основе обеспечивается соблюдение требований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8" w:name="100090"/>
      <w:bookmarkEnd w:id="7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перечень национальных стандартов и сводов правил, указанный в </w:t>
      </w:r>
      <w:hyperlink r:id="rId15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(включая изыскания), строительства, монтажа, наладки, эксплуатации и утилизации (сноса).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79" w:name="100091"/>
      <w:bookmarkEnd w:id="7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перечень национальных стандартов и сводов правил, указанный в </w:t>
      </w:r>
      <w:hyperlink r:id="rId16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0" w:name="100092"/>
      <w:bookmarkEnd w:id="8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Национальные стандарты и своды правил, включенные в указанный в </w:t>
      </w:r>
      <w:hyperlink r:id="rId17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1" w:name="100093"/>
      <w:bookmarkEnd w:id="8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 </w:t>
      </w:r>
      <w:hyperlink r:id="rId18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 перечень.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2" w:name="100094"/>
      <w:bookmarkEnd w:id="8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6. Национальные стандарты и своды правил, включенные в указанный в </w:t>
      </w:r>
      <w:hyperlink r:id="rId19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3" w:name="100095"/>
      <w:bookmarkEnd w:id="8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7.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4" w:name="100096"/>
      <w:bookmarkEnd w:id="8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8.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случае, если для подготовки проектной документации требуется отступление от требований, установленных включенными в указанный в </w:t>
      </w:r>
      <w:hyperlink r:id="rId20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согласовываемыми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порядке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установленном уполномоченным федеральным органом исполнительной власти.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5" w:name="100097"/>
      <w:bookmarkEnd w:id="8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9.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6" w:name="100098"/>
      <w:bookmarkEnd w:id="8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2. ОБЩИЕ ТРЕБОВАНИЯ БЕЗОПАСНОСТИ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ЗДАНИЙ И СООРУЖЕНИЙ, А ТАКЖЕ СВЯЗАННЫХ СО ЗДАНИЯМИ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 С СООРУЖЕНИЯМИ ПРОЦЕССОВ ПРОЕКТИРОВАНИЯ (ВКЛЮЧАЯ</w:t>
      </w:r>
      <w:proofErr w:type="gramEnd"/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ИЗЫСКАНИЯ), СТРОИТЕЛЬСТВА, МОНТАЖА, НАЛАДКИ,</w:t>
      </w:r>
      <w:proofErr w:type="gramEnd"/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ЭКСПЛУАТАЦИИ И УТИЛИЗАЦИИ (СНОСА)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7" w:name="100099"/>
      <w:bookmarkEnd w:id="8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7. Требования механической безопасности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8" w:name="100100"/>
      <w:bookmarkEnd w:id="88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89" w:name="100101"/>
      <w:bookmarkEnd w:id="8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разрушения отдельных несущих строительных конструкций или их частей;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0" w:name="100102"/>
      <w:bookmarkEnd w:id="9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разрушения всего здания, сооружения или их части;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1" w:name="100103"/>
      <w:bookmarkEnd w:id="9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2" w:name="100104"/>
      <w:bookmarkEnd w:id="9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3" w:name="100105"/>
      <w:bookmarkEnd w:id="9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8. Требования пожарной безопасности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4" w:name="100106"/>
      <w:bookmarkEnd w:id="94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здание или сооружение, а также чтобы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случае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возникновения пожара соблюдались следующие требования: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5" w:name="100107"/>
      <w:bookmarkEnd w:id="9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6" w:name="100108"/>
      <w:bookmarkEnd w:id="9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ограничение образования и распространения опасных факторов пожара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пределах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очага пожара;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7" w:name="100109"/>
      <w:bookmarkEnd w:id="9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нераспространение пожара на соседние здания 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8" w:name="100110"/>
      <w:bookmarkEnd w:id="9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99" w:name="100111"/>
      <w:bookmarkEnd w:id="9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0" w:name="100112"/>
      <w:bookmarkEnd w:id="10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возможность подачи огнетушащих веществ в очаг пожара;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1" w:name="100113"/>
      <w:bookmarkEnd w:id="10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2" w:name="100114"/>
      <w:bookmarkEnd w:id="10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3" w:name="100115"/>
      <w:bookmarkEnd w:id="103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</w:t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или сооружения опасные природные процессы и явления и (или) техногенные воздействия не вызывали последствий, указанных в </w:t>
      </w:r>
      <w:hyperlink r:id="rId21" w:anchor="10009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статье 7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закона, и (или) иных событий, создающих угрозу причинения вреда жизни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4" w:name="100116"/>
      <w:bookmarkEnd w:id="10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Статья 10. Требования безопасных для здоровья человека условий проживания и пребывания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 сооружениях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5" w:name="100117"/>
      <w:bookmarkEnd w:id="10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Здание или сооружение должно быть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спроектировано и построено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6" w:name="100118"/>
      <w:bookmarkEnd w:id="10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Здание или сооружение должно быть спроектировано и построено таким образом, чтобы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7" w:name="100119"/>
      <w:bookmarkEnd w:id="10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8" w:name="100120"/>
      <w:bookmarkEnd w:id="10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качество воды, используемой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качестве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питьевой и для хозяйственно-бытовых нужд;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инсоляция и солнцезащита помещений жилых, общественных и производственных зданий;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естественное и искусственное освещение помещений;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09" w:name="100123"/>
      <w:bookmarkEnd w:id="10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5) защита от шума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помещениях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жилых и общественных зданий и в рабочих зонах производственных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0" w:name="100124"/>
      <w:bookmarkEnd w:id="11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микроклимат помещений;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1" w:name="100125"/>
      <w:bookmarkEnd w:id="11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регулирование влажности на поверхности и внутри строительных конструкций;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2" w:name="100126"/>
      <w:bookmarkEnd w:id="11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3" w:name="100127"/>
      <w:bookmarkEnd w:id="11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4" w:name="100128"/>
      <w:bookmarkEnd w:id="11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10) уровень ионизирующего излучения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помещениях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жилых и общественных зданий и в рабочих зонах производственных зданий и сооружений, а также на прилегающих территориях.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5" w:name="100129"/>
      <w:bookmarkEnd w:id="11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11. Требования безопасности для пользователей зданиями и сооружениями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6" w:name="100130"/>
      <w:bookmarkEnd w:id="116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7" w:name="100131"/>
      <w:bookmarkEnd w:id="11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8" w:name="100132"/>
      <w:bookmarkEnd w:id="11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Жилые здания, объекты инженерной, транспортной и социальной инфраструктур должны быть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спроектированы и построены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19" w:name="100133"/>
      <w:bookmarkEnd w:id="11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0" w:name="100134"/>
      <w:bookmarkEnd w:id="12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13. Требования энергетической эффективности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1" w:name="100135"/>
      <w:bookmarkEnd w:id="12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Здания и сооружения должны быть спроектированы и построены таким образом, чтобы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2" w:name="100136"/>
      <w:bookmarkEnd w:id="12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14. Требования безопасного уровня воздействия зданий и сооружений на окружающую среду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3" w:name="100137"/>
      <w:bookmarkEnd w:id="12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Здания и сооружения должны быть спроектированы таким образом, чтобы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их строительства и эксплуатации не возникало угрозы оказания негативного воздействия на окружающую среду.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4" w:name="100138"/>
      <w:bookmarkEnd w:id="12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3. ТРЕБОВАНИЯ К РЕЗУЛЬТАТАМ ИНЖЕНЕРНЫХ ИЗЫСКАНИЙ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 ПРОЕКТНОЙ ДОКУМЕНТАЦИИ В ЦЕЛЯХ ОБЕСПЕЧЕНИЯ БЕЗОПАСНОСТИ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5" w:name="100139"/>
      <w:bookmarkEnd w:id="12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15. Общие требования к результатам инженерных изысканий и проектной документации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6" w:name="100140"/>
      <w:bookmarkEnd w:id="12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7" w:name="100141"/>
      <w:bookmarkEnd w:id="12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составе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исходных данных для проектирования должен быть указан уровень </w:t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ответственности проектируемого здания или сооружения, устанавливаемый в соответствии с </w:t>
      </w:r>
      <w:hyperlink r:id="rId22" w:anchor="10007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частями 7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- </w:t>
      </w:r>
      <w:hyperlink r:id="rId23" w:anchor="10008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10 статьи 4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8" w:name="100142"/>
      <w:bookmarkEnd w:id="12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опасных производственных объектов, относящихся в соответствии с </w:t>
      </w:r>
      <w:hyperlink r:id="rId24" w:anchor="10007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8 статьи 4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29" w:name="100143"/>
      <w:bookmarkEnd w:id="12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0" w:name="100144"/>
      <w:bookmarkEnd w:id="13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имущества, окружающей среды, жизни и здоровья животных и растений.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1" w:name="100145"/>
      <w:bookmarkEnd w:id="13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6.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 </w:t>
      </w:r>
      <w:hyperlink r:id="rId25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частях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26" w:anchor="10009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7 статьи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настоящего Федерального закона перечни, или на требования специальных технических условий.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результаты исследований;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2" w:name="100147"/>
      <w:bookmarkEnd w:id="13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расчеты и (или) испытания, выполненные по сертифицированным или апробированным иным способом методикам;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3" w:name="100148"/>
      <w:bookmarkEnd w:id="13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4" w:name="100149"/>
      <w:bookmarkEnd w:id="13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оценка риска возникновения опасных природных процессов и явлений и (или) техногенных воздействий.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5" w:name="100150"/>
      <w:bookmarkEnd w:id="13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7. При обосновании, предусмотренном </w:t>
      </w:r>
      <w:hyperlink r:id="rId27" w:anchor="10014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должны быть учтены исходные данные для проектирования, в том числе результаты инженерных изысканий.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6" w:name="100151"/>
      <w:bookmarkEnd w:id="13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8.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7" w:name="100152"/>
      <w:bookmarkEnd w:id="13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8" w:name="100153"/>
      <w:bookmarkEnd w:id="13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39" w:name="100154"/>
      <w:bookmarkEnd w:id="139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0" w:name="100155"/>
      <w:bookmarkEnd w:id="14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1" w:name="100156"/>
      <w:bookmarkEnd w:id="14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2" w:name="100157"/>
      <w:bookmarkEnd w:id="14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10. Проектная документация здания или сооружения должна использоваться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качестве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3" w:name="100158"/>
      <w:bookmarkEnd w:id="14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16. Требования к обеспечению механической безопасности здания или сооружения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4" w:name="100159"/>
      <w:bookmarkEnd w:id="14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 </w:t>
      </w:r>
      <w:hyperlink r:id="rId28" w:anchor="10014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6 статьи 15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 настоящего Федерального закона, </w:t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 </w:t>
      </w:r>
      <w:hyperlink r:id="rId29" w:anchor="100174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частями 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30" w:anchor="10017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вариантах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одновременного действия нагрузок и воздействий.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5" w:name="100160"/>
      <w:bookmarkEnd w:id="14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6" w:name="100161"/>
      <w:bookmarkEnd w:id="146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разрушением любого характера;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7" w:name="100162"/>
      <w:bookmarkEnd w:id="14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потерей устойчивости формы;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8" w:name="100163"/>
      <w:bookmarkEnd w:id="14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потерей устойчивости положения;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49" w:name="100164"/>
      <w:bookmarkEnd w:id="14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0" w:name="100165"/>
      <w:bookmarkEnd w:id="15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мероприятия по защите от них.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1" w:name="100166"/>
      <w:bookmarkEnd w:id="15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2" w:name="100167"/>
      <w:bookmarkEnd w:id="15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факторы, определяющие напряженно-деформированное состояние;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3" w:name="100168"/>
      <w:bookmarkEnd w:id="15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особенности взаимодействия элементов строительных конструкций между собой и с основанием;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4" w:name="100169"/>
      <w:bookmarkEnd w:id="15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пространственная работа строительных конструкций;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5" w:name="100170"/>
      <w:bookmarkEnd w:id="15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геометрическая и физическая нелинейность;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6" w:name="100171"/>
      <w:bookmarkEnd w:id="15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пластические и реологические свойства материалов и грунтов;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7" w:name="100172"/>
      <w:bookmarkEnd w:id="15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возможность образования трещин;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8" w:name="100173"/>
      <w:bookmarkEnd w:id="15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возможные отклонения геометрических параметров от их номинальных значений.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59" w:name="100174"/>
      <w:bookmarkEnd w:id="15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обоснования выполнения требований механической безопасности должны быть учтены следующие расчетные ситуации: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0" w:name="100175"/>
      <w:bookmarkEnd w:id="16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1" w:name="100176"/>
      <w:bookmarkEnd w:id="16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2" w:name="100177"/>
      <w:bookmarkEnd w:id="16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3" w:name="100178"/>
      <w:bookmarkEnd w:id="16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4" w:name="100179"/>
      <w:bookmarkEnd w:id="16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1) 1,1 -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отношении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здания и сооружения повышенного уровня ответственности;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5" w:name="100180"/>
      <w:bookmarkEnd w:id="16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1,0 -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отношении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здания и сооружения нормального уровня ответственности;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6" w:name="100181"/>
      <w:bookmarkEnd w:id="16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3) 0,8 -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отношении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здания и сооружения пониженного уровня ответственности.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7" w:name="100182"/>
      <w:bookmarkEnd w:id="16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17. Требования к обеспечению пожарной безопасности здания или сооружения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8" w:name="100183"/>
      <w:bookmarkEnd w:id="16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Для обеспечения пожарной безопасности здания или сооружения в проектной документации одним из способов, указанных в </w:t>
      </w:r>
      <w:hyperlink r:id="rId31" w:anchor="10014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6 статьи 15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закона, должны быть обоснованы: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69" w:name="100184"/>
      <w:bookmarkEnd w:id="16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0" w:name="100185"/>
      <w:bookmarkEnd w:id="17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1" w:name="100186"/>
      <w:bookmarkEnd w:id="17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принятое разделение здания или сооружения на пожарные отсеки;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2" w:name="100187"/>
      <w:bookmarkEnd w:id="17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3" w:name="100188"/>
      <w:bookmarkEnd w:id="17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4" w:name="100189"/>
      <w:bookmarkEnd w:id="17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5" w:name="100190"/>
      <w:bookmarkEnd w:id="17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6" w:name="100191"/>
      <w:bookmarkEnd w:id="17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7" w:name="100192"/>
      <w:bookmarkEnd w:id="17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8" w:name="100193"/>
      <w:bookmarkEnd w:id="17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79" w:name="100194"/>
      <w:bookmarkEnd w:id="17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0" w:name="100195"/>
      <w:bookmarkEnd w:id="18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меры по улучшению свой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ств гр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унтов основания;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1" w:name="100196"/>
      <w:bookmarkEnd w:id="18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2" w:name="100197"/>
      <w:bookmarkEnd w:id="18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3" w:name="100198"/>
      <w:bookmarkEnd w:id="18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4" w:name="100199"/>
      <w:bookmarkEnd w:id="18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5" w:name="100200"/>
      <w:bookmarkEnd w:id="18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6" w:name="100201"/>
      <w:bookmarkEnd w:id="18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7" w:name="100202"/>
      <w:bookmarkEnd w:id="18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19. Требования к обеспечению выполнения санитарно-эпидемиологических требований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8" w:name="100203"/>
      <w:bookmarkEnd w:id="18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89" w:name="100204"/>
      <w:bookmarkEnd w:id="18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20. Требования к обеспечению качества воздуха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0" w:name="100205"/>
      <w:bookmarkEnd w:id="19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1" w:name="100206"/>
      <w:bookmarkEnd w:id="19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2" w:name="100207"/>
      <w:bookmarkEnd w:id="19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1) ограничению проникновения в помещения пыли, влаги, вредных и неприятно пахнущих веществ из атмосферного воздуха;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3" w:name="100208"/>
      <w:bookmarkEnd w:id="19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обеспечению воздухообмена, достаточного для своевременного удаления вредных веществ из воздуха и поддержания химического состава воздуха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пропорциях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благоприятных для жизнедеятельности человека;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4" w:name="100209"/>
      <w:bookmarkEnd w:id="19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5" w:name="100210"/>
      <w:bookmarkEnd w:id="19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4) предотвращению проникновения почвенных газов (радона, метана) в помещения, если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6" w:name="100211"/>
      <w:bookmarkEnd w:id="19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Статья 21. Требования к обеспечению качества воды, используемой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качестве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питьевой и для хозяйственно-бытовых нужд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7" w:name="100212"/>
      <w:bookmarkEnd w:id="19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8" w:name="100213"/>
      <w:bookmarkEnd w:id="19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22. Требования к обеспечению инсоляции и солнцезащиты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199" w:name="100214"/>
      <w:bookmarkEnd w:id="19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0" w:name="100215"/>
      <w:bookmarkEnd w:id="20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Выполнение требований, предусмотренных </w:t>
      </w:r>
      <w:hyperlink r:id="rId32" w:anchor="100214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1" w:name="100216"/>
      <w:bookmarkEnd w:id="20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23. Требования к обеспечению освещения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2" w:name="100217"/>
      <w:bookmarkEnd w:id="20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3" w:name="100218"/>
      <w:bookmarkEnd w:id="20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4" w:name="100219"/>
      <w:bookmarkEnd w:id="20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случаях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5" w:name="100220"/>
      <w:bookmarkEnd w:id="20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24. Требования к обеспечению защиты от шума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6" w:name="100221"/>
      <w:bookmarkEnd w:id="20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от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7" w:name="100222"/>
      <w:bookmarkEnd w:id="20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воздушного шума, создаваемого внешними источниками (снаружи здания);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8" w:name="100223"/>
      <w:bookmarkEnd w:id="20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воздушного шума, создаваемого в других помещениях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09" w:name="100224"/>
      <w:bookmarkEnd w:id="20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ударного шума;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0" w:name="100225"/>
      <w:bookmarkEnd w:id="21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шума, создаваемого оборудованием;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1" w:name="100226"/>
      <w:bookmarkEnd w:id="21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5) чрезмерного реверберирующего шума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помещении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2" w:name="100227"/>
      <w:bookmarkEnd w:id="21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3" w:name="100228"/>
      <w:bookmarkEnd w:id="21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Защита от шума должна быть обеспечена: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4" w:name="100229"/>
      <w:bookmarkEnd w:id="214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 помещениях жилых, общественных и производственных зданий;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5" w:name="100230"/>
      <w:bookmarkEnd w:id="21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2)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границах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территории, на которой будут осуществляться строительство и эксплуатация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6" w:name="100231"/>
      <w:bookmarkEnd w:id="21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помещениях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7" w:name="100232"/>
      <w:bookmarkEnd w:id="21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25. Требования к обеспечению защиты от влаги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8" w:name="100233"/>
      <w:bookmarkEnd w:id="21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19" w:name="100234"/>
      <w:bookmarkEnd w:id="21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0" w:name="100235"/>
      <w:bookmarkEnd w:id="22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водонепроницаемость кровли, наружных стен, перекрытий, а также стен подземных этажей и полов по грунту;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1" w:name="100236"/>
      <w:bookmarkEnd w:id="22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2" w:name="100237"/>
      <w:bookmarkEnd w:id="22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случае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3" w:name="100238"/>
      <w:bookmarkEnd w:id="22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26. Требования к обеспечению защиты от вибрации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4" w:name="100239"/>
      <w:bookmarkEnd w:id="22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5" w:name="100240"/>
      <w:bookmarkEnd w:id="22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27. Требования по обеспечению защиты от воздействия электромагнитного поля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6" w:name="100241"/>
      <w:bookmarkEnd w:id="226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7" w:name="100242"/>
      <w:bookmarkEnd w:id="22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28. Требования к обеспечению защиты от ионизирующего излучения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8" w:name="100243"/>
      <w:bookmarkEnd w:id="22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29" w:name="100244"/>
      <w:bookmarkEnd w:id="22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0" w:name="100245"/>
      <w:bookmarkEnd w:id="23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29. Требования к микроклимату помещения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1" w:name="100246"/>
      <w:bookmarkEnd w:id="23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В проектной документации здания или сооружения должны быть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определены значения характеристик ограждающих конструкций и приняты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2" w:name="100247"/>
      <w:bookmarkEnd w:id="23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сопротивление теплопередаче ограждающих строительных конструкций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3" w:name="100248"/>
      <w:bookmarkEnd w:id="23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4" w:name="100249"/>
      <w:bookmarkEnd w:id="23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5" w:name="100250"/>
      <w:bookmarkEnd w:id="23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сопротивление воздухопроницанию ограждающих строительных конструкций;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6" w:name="100251"/>
      <w:bookmarkEnd w:id="23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сопротивление паропроницанию ограждающих строительных конструкций;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7" w:name="100252"/>
      <w:bookmarkEnd w:id="23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теплоусвоение поверхности полов.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8" w:name="100253"/>
      <w:bookmarkEnd w:id="23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Наряду с требованиями, предусмотренными </w:t>
      </w:r>
      <w:hyperlink r:id="rId33" w:anchor="10024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39" w:name="100254"/>
      <w:bookmarkEnd w:id="23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 </w:t>
      </w:r>
      <w:hyperlink r:id="rId34" w:anchor="100262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статьи 30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0" w:name="100255"/>
      <w:bookmarkEnd w:id="24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температура воздуха внутри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1" w:name="100256"/>
      <w:bookmarkEnd w:id="24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результирующая температура;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2" w:name="100257"/>
      <w:bookmarkEnd w:id="24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скорость движения воздуха;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3" w:name="100258"/>
      <w:bookmarkEnd w:id="24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относительная влажность воздуха.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4" w:name="100259"/>
      <w:bookmarkEnd w:id="24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помещениях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5" w:name="100260"/>
      <w:bookmarkEnd w:id="24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5. В технических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решениях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6" w:name="100261"/>
      <w:bookmarkEnd w:id="24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7" w:name="100262"/>
      <w:bookmarkEnd w:id="24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30. Требования безопасности для пользователей зданиями и сооружениями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8" w:name="100263"/>
      <w:bookmarkEnd w:id="24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49" w:name="100264"/>
      <w:bookmarkEnd w:id="24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0" w:name="100265"/>
      <w:bookmarkEnd w:id="25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пределах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1" w:name="100266"/>
      <w:bookmarkEnd w:id="25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3) высота порогов, дверных и незаполняемых проемов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стенах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2" w:name="100267"/>
      <w:bookmarkEnd w:id="25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Конструкция ограждений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3" w:name="100268"/>
      <w:bookmarkEnd w:id="25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4" w:name="100269"/>
      <w:bookmarkEnd w:id="25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5" w:name="100270"/>
      <w:bookmarkEnd w:id="25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В проектной документации зданий и сооружений должны быть предусмотрены: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6" w:name="100271"/>
      <w:bookmarkEnd w:id="25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7" w:name="100272"/>
      <w:bookmarkEnd w:id="25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8" w:name="100273"/>
      <w:bookmarkEnd w:id="25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3) устройства для предупреждения случайного выпадения людей из оконных проемов (в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случаях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когда низ проема ниже высоты центра тяжести большинства взрослых людей);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59" w:name="100274"/>
      <w:bookmarkEnd w:id="25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достаточное освещение путей перемещения людей и транспортных средств;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0" w:name="100275"/>
      <w:bookmarkEnd w:id="26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размещение хорошо различимых предупреждающих знаков на прозрачных полотнах дверей и перегородках.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1" w:name="100276"/>
      <w:bookmarkEnd w:id="26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6. В пешеходных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зонах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2" w:name="100277"/>
      <w:bookmarkEnd w:id="26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7. Проектные решения зданий и сооружений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целях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3" w:name="100278"/>
      <w:bookmarkEnd w:id="26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4" w:name="100279"/>
      <w:bookmarkEnd w:id="26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5" w:name="100280"/>
      <w:bookmarkEnd w:id="26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8. Параметры путей перемещения, оснащение специальными устройствами и размеры помещений для указанных в </w:t>
      </w:r>
      <w:hyperlink r:id="rId35" w:anchor="10027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7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 групп населения, предусмотренные в проектной документации, должны быть обоснованы в соответствии с </w:t>
      </w:r>
      <w:hyperlink r:id="rId36" w:anchor="10014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6 статьи 15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6" w:name="100281"/>
      <w:bookmarkEnd w:id="26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7" w:name="100282"/>
      <w:bookmarkEnd w:id="267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8" w:name="100283"/>
      <w:bookmarkEnd w:id="26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ограничение температуры горячего воздуха от выпускного отверстия приборов воздушного отопления;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69" w:name="100284"/>
      <w:bookmarkEnd w:id="26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ограничение температуры горячей воды в системе горячего водоснабжения.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0" w:name="100285"/>
      <w:bookmarkEnd w:id="27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1" w:name="100286"/>
      <w:bookmarkEnd w:id="27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2" w:name="100287"/>
      <w:bookmarkEnd w:id="272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3" w:name="100288"/>
      <w:bookmarkEnd w:id="27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соблюдение правил безопасной установки теплогенераторов и установок для сжиженных газов;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4" w:name="100289"/>
      <w:bookmarkEnd w:id="27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3) регулирование температуры нагревания и давления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системах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горячего водоснабжения и отопления;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5" w:name="100290"/>
      <w:bookmarkEnd w:id="27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4) предотвращение чрезмерного накопления взрывоопасных веществ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воздухе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помещений, в том числе путем использования приборов газового контроля.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6" w:name="100291"/>
      <w:bookmarkEnd w:id="27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7" w:name="100292"/>
      <w:bookmarkEnd w:id="27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78" w:name="000001"/>
      <w:bookmarkStart w:id="279" w:name="100293"/>
      <w:bookmarkEnd w:id="278"/>
      <w:bookmarkEnd w:id="279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0" w:name="100294"/>
      <w:bookmarkEnd w:id="28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1" w:name="100295"/>
      <w:bookmarkEnd w:id="28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2" w:name="100296"/>
      <w:bookmarkEnd w:id="28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31. Требование к обеспечению энергетической эффективности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3" w:name="100297"/>
      <w:bookmarkEnd w:id="28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4" w:name="100298"/>
      <w:bookmarkEnd w:id="28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случае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5" w:name="100299"/>
      <w:bookmarkEnd w:id="28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6" w:name="100300"/>
      <w:bookmarkEnd w:id="28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32. Требования к обеспечению охраны окружающей среды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7" w:name="100301"/>
      <w:bookmarkEnd w:id="28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8" w:name="100302"/>
      <w:bookmarkEnd w:id="28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33. Требования к предупреждению действий, вводящих в заблуждение приобретателей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89" w:name="100303"/>
      <w:bookmarkEnd w:id="28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целях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0" w:name="100304"/>
      <w:bookmarkEnd w:id="29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1) идентификационные признаки здания или сооружения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 </w:t>
      </w:r>
      <w:hyperlink r:id="rId37" w:anchor="100062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1 статьи 4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1" w:name="100305"/>
      <w:bookmarkEnd w:id="29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срок эксплуатации здания или сооружения и их частей;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2" w:name="100306"/>
      <w:bookmarkEnd w:id="29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показатели энергетической эффективности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3" w:name="100307"/>
      <w:bookmarkEnd w:id="29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степень огнестойкости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4" w:name="100308"/>
      <w:bookmarkEnd w:id="29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4. ОБЕСПЕЧЕНИЕ БЕЗОПАСНОСТИ ЗДАНИЙ И СООРУЖЕНИЙ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СТРОИТЕЛЬСТВА, РЕКОНСТРУКЦИИ, КАПИТАЛЬНОГО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 ТЕКУЩЕГО РЕМОНТА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5" w:name="100309"/>
      <w:bookmarkEnd w:id="29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Статья 34. Требования к строительным материалам и изделиям, применяемым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строительства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6" w:name="100310"/>
      <w:bookmarkEnd w:id="29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7" w:name="100311"/>
      <w:bookmarkEnd w:id="29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Строительные материалы и изделия должны соответствовать требованиям, установленным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 законодательством Российской Федерации о техническом регулировании.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8" w:name="100312"/>
      <w:bookmarkEnd w:id="29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299" w:name="100313"/>
      <w:bookmarkEnd w:id="29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0" w:name="100314"/>
      <w:bookmarkEnd w:id="300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1" w:name="100315"/>
      <w:bookmarkEnd w:id="30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5. ОБЕСПЕЧЕНИЕ БЕЗОПАСНОСТИ ЗДАНИЙ И СООРУЖЕНИЙ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ЭКСПЛУАТАЦИИ, ПРИ ПРЕКРАЩЕНИИ ЭКСПЛУАТАЦИИ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И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СНОСА (ДЕМОНТАЖА)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2" w:name="100316"/>
      <w:bookmarkEnd w:id="30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36. Требования к обеспечению безопасности зданий и сооружений в процессе эксплуатации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3" w:name="100317"/>
      <w:bookmarkEnd w:id="30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4" w:name="100318"/>
      <w:bookmarkEnd w:id="30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Параметры и другие характеристики строительных конструкций и систем инженерно-технического обеспечения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</w:t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5" w:name="100319"/>
      <w:bookmarkEnd w:id="30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6" w:name="100320"/>
      <w:bookmarkEnd w:id="30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7" w:name="100321"/>
      <w:bookmarkEnd w:id="30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8" w:name="100322"/>
      <w:bookmarkEnd w:id="30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 </w:t>
      </w:r>
      <w:hyperlink r:id="rId38" w:anchor="10014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6 статьи 15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09" w:name="100323"/>
      <w:bookmarkEnd w:id="30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6. ОЦЕНКА СООТВЕТСТВИЯ ЗДАНИЙ И СООРУЖЕНИЙ,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А ТАКЖЕ СВЯЗАННЫХ СО ЗДАНИЯМИ И С СООРУЖЕНИЯМИ ПРОЦЕССОВ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ПРОЕКТИРОВАНИЯ (ВКЛЮЧАЯ ИЗЫСКАНИЯ), СТРОИТЕЛЬСТВА, МОНТАЖА,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НАЛАДКИ, ЭКСПЛУАТАЦИИ И УТИЛИЗАЦИИ (СНОСА)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0" w:name="100324"/>
      <w:bookmarkEnd w:id="31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1" w:name="100325"/>
      <w:bookmarkEnd w:id="31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2" w:name="100326"/>
      <w:bookmarkEnd w:id="312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удостоверения соответствия результатов инженерных изысканий требованиям настоящего Федерального закона;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3" w:name="100327"/>
      <w:bookmarkEnd w:id="31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4" w:name="100328"/>
      <w:bookmarkEnd w:id="31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5" w:name="100329"/>
      <w:bookmarkEnd w:id="31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6" w:name="100330"/>
      <w:bookmarkEnd w:id="31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7" w:name="100331"/>
      <w:bookmarkEnd w:id="31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8" w:name="100332"/>
      <w:bookmarkEnd w:id="31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19" w:name="100333"/>
      <w:bookmarkEnd w:id="31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5. Оценкой соответствия здания или сооружения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процессе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0" w:name="100334"/>
      <w:bookmarkEnd w:id="32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1" w:name="100335"/>
      <w:bookmarkEnd w:id="32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2" w:name="100336"/>
      <w:bookmarkEnd w:id="32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заявления о соответствии проектной документации требованиям настоящего Федерального закона;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3" w:name="100337"/>
      <w:bookmarkEnd w:id="32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государственной экспертизы результатов инженерных изысканий и проектной документации;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4" w:name="100338"/>
      <w:bookmarkEnd w:id="32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3) строительного контроля;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5" w:name="100339"/>
      <w:bookmarkEnd w:id="32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4) государственного строительного надзора;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6" w:name="100340"/>
      <w:bookmarkEnd w:id="32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7" w:name="100341"/>
      <w:bookmarkEnd w:id="32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8" w:name="100342"/>
      <w:bookmarkEnd w:id="32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7) ввода объекта в эксплуатацию.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29" w:name="100343"/>
      <w:bookmarkEnd w:id="32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 </w:t>
      </w:r>
      <w:hyperlink r:id="rId39" w:anchor="10033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1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 настоящей статьи, осуществляется лицом, </w:t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0" w:name="100344"/>
      <w:bookmarkEnd w:id="33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 </w:t>
      </w:r>
      <w:hyperlink r:id="rId40" w:anchor="10033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пунктах 2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 </w:t>
      </w:r>
      <w:hyperlink r:id="rId41" w:anchor="10033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4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осуществляется только в случаях, предусмотренных законодательством о градостроительной деятельности.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1" w:name="100345"/>
      <w:bookmarkEnd w:id="33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 </w:t>
      </w:r>
      <w:hyperlink r:id="rId42" w:anchor="100340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5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2" w:name="100346"/>
      <w:bookmarkEnd w:id="33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 </w:t>
      </w:r>
      <w:hyperlink r:id="rId43" w:anchor="10034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пунктом 6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3" w:name="100347"/>
      <w:bookmarkEnd w:id="33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 </w:t>
      </w:r>
      <w:hyperlink r:id="rId44" w:anchor="10033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пункте 1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4" w:name="100348"/>
      <w:bookmarkEnd w:id="33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 </w:t>
      </w:r>
      <w:hyperlink r:id="rId45" w:anchor="10033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пунктах 2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- </w:t>
      </w:r>
      <w:hyperlink r:id="rId46" w:anchor="10033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4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47" w:anchor="100342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7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5" w:name="100349"/>
      <w:bookmarkEnd w:id="33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 </w:t>
      </w:r>
      <w:hyperlink r:id="rId48" w:anchor="100340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пунктах 5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и </w:t>
      </w:r>
      <w:hyperlink r:id="rId49" w:anchor="10034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6 части 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6" w:name="100350"/>
      <w:bookmarkEnd w:id="33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7" w:name="100351"/>
      <w:bookmarkEnd w:id="33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8" w:name="100352"/>
      <w:bookmarkEnd w:id="33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1) эксплуатационного контроля;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39" w:name="100353"/>
      <w:bookmarkEnd w:id="33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государственного контроля (надзора).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0" w:name="100354"/>
      <w:bookmarkEnd w:id="34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1" w:name="100355"/>
      <w:bookmarkEnd w:id="34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2" w:name="100356"/>
      <w:bookmarkEnd w:id="34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3" w:name="100357"/>
      <w:bookmarkEnd w:id="34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4" w:name="100358"/>
      <w:bookmarkEnd w:id="34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center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5" w:name="100359"/>
      <w:bookmarkEnd w:id="34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Глава 7. ЗАКЛЮЧИТЕЛЬНЫЕ ПОЛОЖЕНИЯ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6" w:name="100360"/>
      <w:bookmarkEnd w:id="34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42. Заключительные положения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7" w:name="100361"/>
      <w:bookmarkEnd w:id="34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8" w:name="100362"/>
      <w:bookmarkEnd w:id="34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lastRenderedPageBreak/>
        <w:t>1) к зданиям и сооружениям, введенным в эксплуатацию до вступления в силу таких требований;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49" w:name="100363"/>
      <w:bookmarkEnd w:id="34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0" w:name="100364"/>
      <w:bookmarkEnd w:id="35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3) к зданиям и сооружениям, проектная документация которых не подлежит государственной экспертизе и заявление о выдаче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разрешения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на строительство которых подано до вступления в силу таких требований.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1" w:name="100365"/>
      <w:bookmarkEnd w:id="35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2.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целях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2" w:name="100366"/>
      <w:bookmarkEnd w:id="35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3. Правительство Российской Федерации не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позднее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3" w:name="100367"/>
      <w:bookmarkEnd w:id="35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4. Национальный орган Российской Федерации по стандартизации не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позднее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 </w:t>
      </w:r>
      <w:hyperlink r:id="rId50" w:anchor="10009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частью 7 статьи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4" w:name="100368"/>
      <w:bookmarkEnd w:id="35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 </w:t>
      </w:r>
      <w:hyperlink r:id="rId51" w:anchor="10008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1 статьи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настоящего Федерального закона перечень национальных стандартов и сводов правил.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5" w:name="100369"/>
      <w:bookmarkEnd w:id="35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43. О внесении изменения в Федеральный закон "О техническом регулировании"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6" w:name="100370"/>
      <w:bookmarkEnd w:id="35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Главу 1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7" w:name="100371"/>
      <w:bookmarkEnd w:id="35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8" w:name="100372"/>
      <w:bookmarkEnd w:id="358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."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59" w:name="100373"/>
      <w:bookmarkEnd w:id="35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Статья 44. Вступление в силу настоящего Федерального закона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0" w:name="100374"/>
      <w:bookmarkEnd w:id="36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1. Настоящий Федеральный закон вступает в силу по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истечении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шести месяцев со дня его официального опубликования, за исключением </w:t>
      </w:r>
      <w:hyperlink r:id="rId52" w:anchor="10036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статьи 43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1" w:name="100375"/>
      <w:bookmarkEnd w:id="36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2. </w:t>
      </w:r>
      <w:hyperlink r:id="rId53" w:anchor="10036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Статья 43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настоящего Федерального закона вступает в силу со дня официального опубликования настоящего Федерального закона.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2" w:name="100376"/>
      <w:bookmarkEnd w:id="36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Президент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Российской Федерации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right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Д.МЕДВЕДЕВ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3" w:name="100377"/>
      <w:bookmarkEnd w:id="36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Москва, Кремль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30 декабря 2009 года</w:t>
      </w:r>
    </w:p>
    <w:p w:rsidR="006B1BEF" w:rsidRPr="006B1BEF" w:rsidRDefault="006B1BEF" w:rsidP="006B1BEF">
      <w:pPr>
        <w:spacing w:after="136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N 384-ФЗ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before="340" w:after="113" w:line="295" w:lineRule="atLeast"/>
        <w:ind w:left="0" w:right="0" w:firstLine="0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3"/>
          <w:szCs w:val="23"/>
          <w:lang w:eastAsia="ru-RU"/>
        </w:rPr>
      </w:pPr>
      <w:r w:rsidRPr="006B1BEF">
        <w:rPr>
          <w:rFonts w:ascii="Arial" w:eastAsia="Times New Roman" w:hAnsi="Arial" w:cs="Arial"/>
          <w:b/>
          <w:bCs/>
          <w:color w:val="005EA5"/>
          <w:sz w:val="23"/>
          <w:szCs w:val="23"/>
          <w:lang w:eastAsia="ru-RU"/>
        </w:rPr>
        <w:t>Судебная практика и законодательство — 384-ФЗ Технический регламент о безопасности зданий и сооружений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54" w:anchor="10005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&lt;Письмо&gt; Росприроднадзора от 13.04.2017 N АС-10-01-36/7619 "О направлении информации"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4" w:name="100057"/>
      <w:bookmarkEnd w:id="364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Сооружением в соответствии с </w:t>
      </w:r>
      <w:hyperlink r:id="rId55" w:anchor="100040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подпунктом 23 статьи 2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Федерального закона от 30.12.2009 N 384-ФЗ "Технический регламент о безопасности зданий и сооружений" является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 временного пребывания людей, перемещения людей и грузов.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56" w:anchor="10002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Минстроя России от 27.04.2017 N 750/пр</w:t>
        </w:r>
        <w:proofErr w:type="gramStart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</w:t>
        </w:r>
        <w:proofErr w:type="gramEnd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документе, подтверждающем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объекта капитального строительства, назначению, проектной мощности объекта капитального строительства и условиям территории, с учетом которых проектная документация повторного использования, которая использована для проектирования, подготавливалась для первоначального применения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5" w:name="100029"/>
      <w:bookmarkEnd w:id="36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&lt;1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&gt; У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казывается с учетом требований Федерального </w:t>
      </w:r>
      <w:hyperlink r:id="rId5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закона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58" w:anchor="100023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&lt;Письмо&gt; Минобрнауки России от 01.06.2017 N ВК-1463/09 "О перечне нормативных правовых актов в сфере организации отдыха и оздоровления детей"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6" w:name="100023"/>
      <w:bookmarkEnd w:id="366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21. Федеральный </w:t>
      </w:r>
      <w:hyperlink r:id="rId5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30 декабря 2009 г. N 384-ФЗ "Технический регламент о безопасности зданий и сооружений";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7" w:name="100024"/>
      <w:bookmarkEnd w:id="367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22. Федеральный </w:t>
      </w:r>
      <w:hyperlink r:id="rId60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61" w:anchor="10014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Ростехнадзора от 18.05.2017 N 167 "Об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электроэнергетики"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8" w:name="100146"/>
      <w:bookmarkEnd w:id="368"/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При осуществлении федерального государственного строительного надзора необходимо руководствоваться требованиями сводов правил, включенных в </w:t>
      </w:r>
      <w:hyperlink r:id="rId62" w:anchor="100013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перечень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 </w:t>
      </w:r>
      <w:hyperlink r:id="rId63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закона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"Технический регламент о безопасности зданий и сооружений", утвержденный постановлением Правительства Российской Федерации от 26 декабря 2014 г. N 1521.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64" w:anchor="100005" w:history="1">
        <w:proofErr w:type="gramStart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Росстандарта от 10.05.2017 N 932 "О внесении изменений в приказ Федерального агентства по техническому регулированию и метрологии от 30 марта 2015 г. N 365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  </w:r>
      </w:hyperlink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69" w:name="100005"/>
      <w:bookmarkEnd w:id="369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целях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обеспечения выполнения положений </w:t>
      </w:r>
      <w:hyperlink r:id="rId65" w:anchor="00023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пункта 1 статьи 16.1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Федерального закона от 27 декабря 2002 г. N 184-ФЗ "О техническом регулировании" и </w:t>
      </w:r>
      <w:hyperlink r:id="rId66" w:anchor="10009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7 статьи 6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, </w:t>
      </w:r>
      <w:hyperlink r:id="rId67" w:anchor="10036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части 4 статьи 42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Федерального закона от 30 декабря 2009 г. N 384-ФЗ "Технический регламент о безопасности зданий и сооружений" приказываю: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68" w:anchor="100056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Минстроя России от 26.10.2016 N 743/пр</w:t>
        </w:r>
        <w:proofErr w:type="gramStart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</w:t>
        </w:r>
        <w:proofErr w:type="gramEnd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0" w:name="100056"/>
      <w:bookmarkEnd w:id="370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Какие уровни ответственности предусмотрены Федеральным </w:t>
      </w:r>
      <w:hyperlink r:id="rId69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в результате идентификации здания и сооружения?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70" w:anchor="10007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Постановление Правительства РФ от 14.04.2017 N 447 "Об утверждении требований к антитеррористической защищенности гостиниц и иных средств размещения и формы паспорта безопасности этих объектов"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1" w:name="100075"/>
      <w:bookmarkEnd w:id="371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17.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Инженерная защита гостиниц осуществляется в соответствии с Федеральным </w:t>
      </w:r>
      <w:hyperlink r:id="rId7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  <w:proofErr w:type="gramEnd"/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72" w:anchor="10008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Минтруда России от 02.11.2016 N 604н</w:t>
        </w:r>
        <w:proofErr w:type="gramStart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</w:t>
        </w:r>
        <w:proofErr w:type="gramEnd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б утверждении Правил по охране труда при добыче (вылове), переработке водных биоресурсов и производстве отдельных видов продукции из водных биоресурсов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2" w:name="100081"/>
      <w:bookmarkEnd w:id="372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18. Производственные территории (помещения, участки производства работ) рыбообрабатывающих предприятий должны соответствовать требованиям Федерального </w:t>
      </w:r>
      <w:hyperlink r:id="rId73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закона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30 декабря 2009 г. N 384-ФЗ "Технический регламент о безопасности зданий и сооружений" &lt;1&gt;.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74" w:anchor="10008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Приказ Минтруда России от 14.11.2016 N 635н</w:t>
        </w:r>
        <w:proofErr w:type="gramStart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 xml:space="preserve"> О</w:t>
        </w:r>
        <w:proofErr w:type="gramEnd"/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б утверждении Правил по охране труда на городском электрическом транспорте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3" w:name="100087"/>
      <w:bookmarkEnd w:id="373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&lt;1&gt; Федеральный </w:t>
      </w:r>
      <w:hyperlink r:id="rId75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r w:rsidRPr="006B1BEF">
        <w:rPr>
          <w:rFonts w:ascii="inherit" w:eastAsia="Times New Roman" w:hAnsi="inherit" w:cs="Arial"/>
          <w:sz w:val="17"/>
          <w:szCs w:val="17"/>
          <w:lang w:eastAsia="ru-RU"/>
        </w:rPr>
        <w:br/>
      </w:r>
    </w:p>
    <w:p w:rsidR="006B1BEF" w:rsidRPr="006B1BEF" w:rsidRDefault="006B1BEF" w:rsidP="006B1BEF">
      <w:pPr>
        <w:spacing w:after="0"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hyperlink r:id="rId76" w:anchor="100121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Постановление Правительства РФ от 11.02.2017 N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  </w:r>
      </w:hyperlink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4" w:name="100121"/>
      <w:bookmarkEnd w:id="374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29. Инженерная защита объектов (территорий) осуществляется в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соответствии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с Федеральным </w:t>
      </w:r>
      <w:hyperlink r:id="rId77" w:history="1">
        <w:r w:rsidRPr="006B1BEF">
          <w:rPr>
            <w:rFonts w:ascii="inherit" w:eastAsia="Times New Roman" w:hAnsi="inherit" w:cs="Arial"/>
            <w:color w:val="005EA5"/>
            <w:sz w:val="17"/>
            <w:u w:val="single"/>
            <w:lang w:eastAsia="ru-RU"/>
          </w:rPr>
          <w:t>законом</w:t>
        </w:r>
      </w:hyperlink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 "Технический регламент о безопасности зданий и сооружений".</w:t>
      </w:r>
    </w:p>
    <w:p w:rsidR="006B1BEF" w:rsidRPr="006B1BEF" w:rsidRDefault="006B1BEF" w:rsidP="006B1BEF">
      <w:pPr>
        <w:spacing w:after="0" w:line="249" w:lineRule="atLeast"/>
        <w:ind w:left="0" w:right="0" w:firstLine="0"/>
        <w:jc w:val="both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  <w:bookmarkStart w:id="375" w:name="100122"/>
      <w:bookmarkEnd w:id="375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Выбор и оснащение объектов (территорий) инженерно-техническими средствами охраны конкретных типов определяются в техническом </w:t>
      </w:r>
      <w:proofErr w:type="gramStart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>задании</w:t>
      </w:r>
      <w:proofErr w:type="gramEnd"/>
      <w:r w:rsidRPr="006B1BEF">
        <w:rPr>
          <w:rFonts w:ascii="inherit" w:eastAsia="Times New Roman" w:hAnsi="inherit" w:cs="Arial"/>
          <w:sz w:val="17"/>
          <w:szCs w:val="17"/>
          <w:lang w:eastAsia="ru-RU"/>
        </w:rPr>
        <w:t xml:space="preserve"> на проектирование инженерно-технических средств охраны.</w:t>
      </w:r>
    </w:p>
    <w:p w:rsidR="006B1BEF" w:rsidRPr="006B1BEF" w:rsidRDefault="006B1BEF" w:rsidP="006B1BEF">
      <w:pPr>
        <w:spacing w:line="249" w:lineRule="atLeast"/>
        <w:ind w:left="0" w:right="0" w:firstLine="0"/>
        <w:textAlignment w:val="baseline"/>
        <w:rPr>
          <w:rFonts w:ascii="inherit" w:eastAsia="Times New Roman" w:hAnsi="inherit" w:cs="Arial"/>
          <w:sz w:val="17"/>
          <w:szCs w:val="17"/>
          <w:lang w:eastAsia="ru-RU"/>
        </w:rPr>
      </w:pPr>
    </w:p>
    <w:p w:rsidR="008C48F0" w:rsidRDefault="006B1BEF" w:rsidP="006B1BEF">
      <w:r>
        <w:rPr>
          <w:rFonts w:ascii="Arial" w:eastAsia="Times New Roman" w:hAnsi="Arial" w:cs="Arial"/>
          <w:noProof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http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9" w:tgtFrame="_blank" w:tooltip="Мой Мир" w:history="1">
        <w:r w:rsidRPr="006B1BEF">
          <w:rPr>
            <w:rFonts w:ascii="Arial" w:eastAsia="Times New Roman" w:hAnsi="Arial" w:cs="Arial"/>
            <w:color w:val="005EA5"/>
            <w:sz w:val="16"/>
            <w:szCs w:val="16"/>
            <w:u w:val="single"/>
            <w:bdr w:val="none" w:sz="0" w:space="0" w:color="auto" w:frame="1"/>
            <w:lang w:eastAsia="ru-RU"/>
          </w:rPr>
          <w:br/>
        </w:r>
      </w:hyperlink>
    </w:p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6B1BEF"/>
    <w:rsid w:val="0043343F"/>
    <w:rsid w:val="00473E53"/>
    <w:rsid w:val="00545744"/>
    <w:rsid w:val="006875A4"/>
    <w:rsid w:val="006B1BEF"/>
    <w:rsid w:val="008C48F0"/>
    <w:rsid w:val="009216A3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B1BEF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1BEF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6B1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B1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6B1B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B1BE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B1BE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B1BE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B1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B1BEF"/>
    <w:rPr>
      <w:color w:val="800080"/>
      <w:u w:val="single"/>
    </w:rPr>
  </w:style>
  <w:style w:type="paragraph" w:customStyle="1" w:styleId="plevel1">
    <w:name w:val="p_level_1"/>
    <w:basedOn w:val="a"/>
    <w:rsid w:val="006B1BE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B1BEF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b-share">
    <w:name w:val="b-share"/>
    <w:basedOn w:val="a1"/>
    <w:rsid w:val="006B1BEF"/>
  </w:style>
  <w:style w:type="character" w:customStyle="1" w:styleId="b-share-icon">
    <w:name w:val="b-share-icon"/>
    <w:basedOn w:val="a1"/>
    <w:rsid w:val="006B1BEF"/>
  </w:style>
  <w:style w:type="paragraph" w:styleId="a7">
    <w:name w:val="Balloon Text"/>
    <w:basedOn w:val="a"/>
    <w:link w:val="a8"/>
    <w:uiPriority w:val="99"/>
    <w:semiHidden/>
    <w:unhideWhenUsed/>
    <w:rsid w:val="006B1BE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B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722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federalnyi-zakon-ot-30122009-n-384-fz-tekhnicheskii/" TargetMode="External"/><Relationship Id="rId18" Type="http://schemas.openxmlformats.org/officeDocument/2006/relationships/hyperlink" Target="http://legalacts.ru/doc/federalnyi-zakon-ot-30122009-n-384-fz-tekhnicheskii/" TargetMode="External"/><Relationship Id="rId26" Type="http://schemas.openxmlformats.org/officeDocument/2006/relationships/hyperlink" Target="http://legalacts.ru/doc/federalnyi-zakon-ot-30122009-n-384-fz-tekhnicheskii/" TargetMode="External"/><Relationship Id="rId39" Type="http://schemas.openxmlformats.org/officeDocument/2006/relationships/hyperlink" Target="http://legalacts.ru/doc/federalnyi-zakon-ot-30122009-n-384-fz-tekhnicheskii/" TargetMode="External"/><Relationship Id="rId21" Type="http://schemas.openxmlformats.org/officeDocument/2006/relationships/hyperlink" Target="http://legalacts.ru/doc/federalnyi-zakon-ot-30122009-n-384-fz-tekhnicheskii/" TargetMode="External"/><Relationship Id="rId34" Type="http://schemas.openxmlformats.org/officeDocument/2006/relationships/hyperlink" Target="http://legalacts.ru/doc/federalnyi-zakon-ot-30122009-n-384-fz-tekhnicheskii/" TargetMode="External"/><Relationship Id="rId42" Type="http://schemas.openxmlformats.org/officeDocument/2006/relationships/hyperlink" Target="http://legalacts.ru/doc/federalnyi-zakon-ot-30122009-n-384-fz-tekhnicheskii/" TargetMode="External"/><Relationship Id="rId47" Type="http://schemas.openxmlformats.org/officeDocument/2006/relationships/hyperlink" Target="http://legalacts.ru/doc/federalnyi-zakon-ot-30122009-n-384-fz-tekhnicheskii/" TargetMode="External"/><Relationship Id="rId50" Type="http://schemas.openxmlformats.org/officeDocument/2006/relationships/hyperlink" Target="http://legalacts.ru/doc/federalnyi-zakon-ot-30122009-n-384-fz-tekhnicheskii/" TargetMode="External"/><Relationship Id="rId55" Type="http://schemas.openxmlformats.org/officeDocument/2006/relationships/hyperlink" Target="http://legalacts.ru/doc/federalnyi-zakon-ot-30122009-n-384-fz-tekhnicheskii/" TargetMode="External"/><Relationship Id="rId63" Type="http://schemas.openxmlformats.org/officeDocument/2006/relationships/hyperlink" Target="http://legalacts.ru/doc/federalnyi-zakon-ot-30122009-n-384-fz-tekhnicheskii/" TargetMode="External"/><Relationship Id="rId68" Type="http://schemas.openxmlformats.org/officeDocument/2006/relationships/hyperlink" Target="http://legalacts.ru/doc/prikaz-minstroja-rossii-ot-26102016-n-743pr-ob-utverzhdenii/" TargetMode="External"/><Relationship Id="rId76" Type="http://schemas.openxmlformats.org/officeDocument/2006/relationships/hyperlink" Target="http://legalacts.ru/doc/postanovlenie-pravitelstva-rf-ot-11022017-n-176-ob-utverzhdenii/" TargetMode="External"/><Relationship Id="rId7" Type="http://schemas.openxmlformats.org/officeDocument/2006/relationships/hyperlink" Target="http://legalacts.ru/doc/federalnyi-zakon-ot-30122009-n-384-fz-tekhnicheskii/" TargetMode="External"/><Relationship Id="rId71" Type="http://schemas.openxmlformats.org/officeDocument/2006/relationships/hyperlink" Target="http://legalacts.ru/doc/federalnyi-zakon-ot-30122009-n-384-fz-tekhnichesk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ederalnyi-zakon-ot-30122009-n-384-fz-tekhnicheskii/" TargetMode="External"/><Relationship Id="rId29" Type="http://schemas.openxmlformats.org/officeDocument/2006/relationships/hyperlink" Target="http://legalacts.ru/doc/federalnyi-zakon-ot-30122009-n-384-fz-tekhnicheskii/" TargetMode="External"/><Relationship Id="rId11" Type="http://schemas.openxmlformats.org/officeDocument/2006/relationships/hyperlink" Target="http://legalacts.ru/kodeks/Gradostroitelnyi-Kodeks-RF/glava-6/statja-48.1/" TargetMode="External"/><Relationship Id="rId24" Type="http://schemas.openxmlformats.org/officeDocument/2006/relationships/hyperlink" Target="http://legalacts.ru/doc/federalnyi-zakon-ot-30122009-n-384-fz-tekhnicheskii/" TargetMode="External"/><Relationship Id="rId32" Type="http://schemas.openxmlformats.org/officeDocument/2006/relationships/hyperlink" Target="http://legalacts.ru/doc/federalnyi-zakon-ot-30122009-n-384-fz-tekhnicheskii/" TargetMode="External"/><Relationship Id="rId37" Type="http://schemas.openxmlformats.org/officeDocument/2006/relationships/hyperlink" Target="http://legalacts.ru/doc/federalnyi-zakon-ot-30122009-n-384-fz-tekhnicheskii/" TargetMode="External"/><Relationship Id="rId40" Type="http://schemas.openxmlformats.org/officeDocument/2006/relationships/hyperlink" Target="http://legalacts.ru/doc/federalnyi-zakon-ot-30122009-n-384-fz-tekhnicheskii/" TargetMode="External"/><Relationship Id="rId45" Type="http://schemas.openxmlformats.org/officeDocument/2006/relationships/hyperlink" Target="http://legalacts.ru/doc/federalnyi-zakon-ot-30122009-n-384-fz-tekhnicheskii/" TargetMode="External"/><Relationship Id="rId53" Type="http://schemas.openxmlformats.org/officeDocument/2006/relationships/hyperlink" Target="http://legalacts.ru/doc/federalnyi-zakon-ot-30122009-n-384-fz-tekhnicheskii/" TargetMode="External"/><Relationship Id="rId58" Type="http://schemas.openxmlformats.org/officeDocument/2006/relationships/hyperlink" Target="http://legalacts.ru/doc/perechen-osnovnykh-normativnykh-pravovykh-aktov-neobkhodimykh-dlja-rukovodstva-i/" TargetMode="External"/><Relationship Id="rId66" Type="http://schemas.openxmlformats.org/officeDocument/2006/relationships/hyperlink" Target="http://legalacts.ru/doc/federalnyi-zakon-ot-30122009-n-384-fz-tekhnicheskii/" TargetMode="External"/><Relationship Id="rId74" Type="http://schemas.openxmlformats.org/officeDocument/2006/relationships/hyperlink" Target="http://legalacts.ru/doc/prikaz-mintruda-rossii-ot-14112016-n-635n-ob-utverzhdenii/" TargetMode="External"/><Relationship Id="rId79" Type="http://schemas.openxmlformats.org/officeDocument/2006/relationships/hyperlink" Target="https://share.yandex.net/go.xml?service=moimir&amp;url=http%3A%2F%2Flegalacts.ru%2Fdoc%2Ffederalnyi-zakon-ot-30122009-n-384-fz-tekhnicheskii%2F&amp;title=384-%D0%A4%D0%97%20%D0%A2%D0%B5%D1%85%D0%BD%D0%B8%D1%87%D0%B5%D1%81%D0%BA%D0%B8%D0%B9%20%D1%80%D0%B5%D0%B3%D0%BB%D0%B0%D0%BC%D0%B5%D0%BD%D1%82%20%D0%BE%20%D0%B1%D0%B5%D0%B7%D0%BE%D0%BF%D0%B0%D1%81%D0%BD%D0%BE%D1%81%D1%82%D0%B8%20%D0%B7%D0%B4%D0%B0%D0%BD%D0%B8%D0%B9%20%D0%B8%20%D1%81%D0%BE%D0%BE%D1%80%D1%83%D0%B6%D0%B5%D0%BD%D0%B8%D0%B9" TargetMode="External"/><Relationship Id="rId5" Type="http://schemas.openxmlformats.org/officeDocument/2006/relationships/hyperlink" Target="http://legalacts.ru/doc/federalnyi-zakon-ot-30122009-n-384-fz-tekhnicheskii/" TargetMode="External"/><Relationship Id="rId61" Type="http://schemas.openxmlformats.org/officeDocument/2006/relationships/hyperlink" Target="http://legalacts.ru/doc/prikaz-rostekhnadzora-ot-18052017-n-167-ob-utverzhdenii-metodicheskikh/" TargetMode="External"/><Relationship Id="rId10" Type="http://schemas.openxmlformats.org/officeDocument/2006/relationships/hyperlink" Target="http://legalacts.ru/doc/federalnyi-zakon-ot-30122009-n-384-fz-tekhnicheskii/" TargetMode="External"/><Relationship Id="rId19" Type="http://schemas.openxmlformats.org/officeDocument/2006/relationships/hyperlink" Target="http://legalacts.ru/doc/federalnyi-zakon-ot-30122009-n-384-fz-tekhnicheskii/" TargetMode="External"/><Relationship Id="rId31" Type="http://schemas.openxmlformats.org/officeDocument/2006/relationships/hyperlink" Target="http://legalacts.ru/doc/federalnyi-zakon-ot-30122009-n-384-fz-tekhnicheskii/" TargetMode="External"/><Relationship Id="rId44" Type="http://schemas.openxmlformats.org/officeDocument/2006/relationships/hyperlink" Target="http://legalacts.ru/doc/federalnyi-zakon-ot-30122009-n-384-fz-tekhnicheskii/" TargetMode="External"/><Relationship Id="rId52" Type="http://schemas.openxmlformats.org/officeDocument/2006/relationships/hyperlink" Target="http://legalacts.ru/doc/federalnyi-zakon-ot-30122009-n-384-fz-tekhnicheskii/" TargetMode="External"/><Relationship Id="rId60" Type="http://schemas.openxmlformats.org/officeDocument/2006/relationships/hyperlink" Target="http://legalacts.ru/doc/294_FZ-o-zawite-prav-jur-lic/" TargetMode="External"/><Relationship Id="rId65" Type="http://schemas.openxmlformats.org/officeDocument/2006/relationships/hyperlink" Target="http://legalacts.ru/doc/federalnyi-zakon-ot-27122002-n-184-fz-o/" TargetMode="External"/><Relationship Id="rId73" Type="http://schemas.openxmlformats.org/officeDocument/2006/relationships/hyperlink" Target="http://legalacts.ru/doc/federalnyi-zakon-ot-30122009-n-384-fz-tekhnicheskii/" TargetMode="External"/><Relationship Id="rId78" Type="http://schemas.openxmlformats.org/officeDocument/2006/relationships/image" Target="media/image1.png"/><Relationship Id="rId81" Type="http://schemas.openxmlformats.org/officeDocument/2006/relationships/theme" Target="theme/theme1.xml"/><Relationship Id="rId4" Type="http://schemas.openxmlformats.org/officeDocument/2006/relationships/hyperlink" Target="http://legalacts.ru/doc/federalnyi-zakon-ot-30122009-n-384-fz-tekhnicheskii/" TargetMode="External"/><Relationship Id="rId9" Type="http://schemas.openxmlformats.org/officeDocument/2006/relationships/hyperlink" Target="http://legalacts.ru/doc/federalnyi-zakon-ot-30122009-n-384-fz-tekhnicheskii/" TargetMode="External"/><Relationship Id="rId14" Type="http://schemas.openxmlformats.org/officeDocument/2006/relationships/hyperlink" Target="http://legalacts.ru/doc/federalnyi-zakon-ot-30122009-n-384-fz-tekhnicheskii/" TargetMode="External"/><Relationship Id="rId22" Type="http://schemas.openxmlformats.org/officeDocument/2006/relationships/hyperlink" Target="http://legalacts.ru/doc/federalnyi-zakon-ot-30122009-n-384-fz-tekhnicheskii/" TargetMode="External"/><Relationship Id="rId27" Type="http://schemas.openxmlformats.org/officeDocument/2006/relationships/hyperlink" Target="http://legalacts.ru/doc/federalnyi-zakon-ot-30122009-n-384-fz-tekhnicheskii/" TargetMode="External"/><Relationship Id="rId30" Type="http://schemas.openxmlformats.org/officeDocument/2006/relationships/hyperlink" Target="http://legalacts.ru/doc/federalnyi-zakon-ot-30122009-n-384-fz-tekhnicheskii/" TargetMode="External"/><Relationship Id="rId35" Type="http://schemas.openxmlformats.org/officeDocument/2006/relationships/hyperlink" Target="http://legalacts.ru/doc/federalnyi-zakon-ot-30122009-n-384-fz-tekhnicheskii/" TargetMode="External"/><Relationship Id="rId43" Type="http://schemas.openxmlformats.org/officeDocument/2006/relationships/hyperlink" Target="http://legalacts.ru/doc/federalnyi-zakon-ot-30122009-n-384-fz-tekhnicheskii/" TargetMode="External"/><Relationship Id="rId48" Type="http://schemas.openxmlformats.org/officeDocument/2006/relationships/hyperlink" Target="http://legalacts.ru/doc/federalnyi-zakon-ot-30122009-n-384-fz-tekhnicheskii/" TargetMode="External"/><Relationship Id="rId56" Type="http://schemas.openxmlformats.org/officeDocument/2006/relationships/hyperlink" Target="http://legalacts.ru/doc/prikaz-minstroja-rossii-ot-27042017-n-750pr-o-dokumente/" TargetMode="External"/><Relationship Id="rId64" Type="http://schemas.openxmlformats.org/officeDocument/2006/relationships/hyperlink" Target="http://legalacts.ru/doc/prikaz-rosstandarta-ot-10052017-n-932-o-vnesenii-izmenenii/" TargetMode="External"/><Relationship Id="rId69" Type="http://schemas.openxmlformats.org/officeDocument/2006/relationships/hyperlink" Target="http://legalacts.ru/doc/federalnyi-zakon-ot-30122009-n-384-fz-tekhnicheskii/" TargetMode="External"/><Relationship Id="rId77" Type="http://schemas.openxmlformats.org/officeDocument/2006/relationships/hyperlink" Target="http://legalacts.ru/doc/federalnyi-zakon-ot-30122009-n-384-fz-tekhnicheskii/" TargetMode="External"/><Relationship Id="rId8" Type="http://schemas.openxmlformats.org/officeDocument/2006/relationships/hyperlink" Target="http://legalacts.ru/doc/federalnyi-zakon-ot-30122009-n-384-fz-tekhnicheskii/" TargetMode="External"/><Relationship Id="rId51" Type="http://schemas.openxmlformats.org/officeDocument/2006/relationships/hyperlink" Target="http://legalacts.ru/doc/federalnyi-zakon-ot-30122009-n-384-fz-tekhnicheskii/" TargetMode="External"/><Relationship Id="rId72" Type="http://schemas.openxmlformats.org/officeDocument/2006/relationships/hyperlink" Target="http://legalacts.ru/doc/prikaz-mintruda-rossii-ot-02112016-n-604n-ob-utverzhdenii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egalacts.ru/doc/federalnyi-zakon-ot-30122009-n-384-fz-tekhnicheskii/" TargetMode="External"/><Relationship Id="rId17" Type="http://schemas.openxmlformats.org/officeDocument/2006/relationships/hyperlink" Target="http://legalacts.ru/doc/federalnyi-zakon-ot-30122009-n-384-fz-tekhnicheskii/" TargetMode="External"/><Relationship Id="rId25" Type="http://schemas.openxmlformats.org/officeDocument/2006/relationships/hyperlink" Target="http://legalacts.ru/doc/federalnyi-zakon-ot-30122009-n-384-fz-tekhnicheskii/" TargetMode="External"/><Relationship Id="rId33" Type="http://schemas.openxmlformats.org/officeDocument/2006/relationships/hyperlink" Target="http://legalacts.ru/doc/federalnyi-zakon-ot-30122009-n-384-fz-tekhnicheskii/" TargetMode="External"/><Relationship Id="rId38" Type="http://schemas.openxmlformats.org/officeDocument/2006/relationships/hyperlink" Target="http://legalacts.ru/doc/federalnyi-zakon-ot-30122009-n-384-fz-tekhnicheskii/" TargetMode="External"/><Relationship Id="rId46" Type="http://schemas.openxmlformats.org/officeDocument/2006/relationships/hyperlink" Target="http://legalacts.ru/doc/federalnyi-zakon-ot-30122009-n-384-fz-tekhnicheskii/" TargetMode="External"/><Relationship Id="rId59" Type="http://schemas.openxmlformats.org/officeDocument/2006/relationships/hyperlink" Target="http://legalacts.ru/doc/federalnyi-zakon-ot-30122009-n-384-fz-tekhnicheskii/" TargetMode="External"/><Relationship Id="rId67" Type="http://schemas.openxmlformats.org/officeDocument/2006/relationships/hyperlink" Target="http://legalacts.ru/doc/federalnyi-zakon-ot-30122009-n-384-fz-tekhnicheskii/" TargetMode="External"/><Relationship Id="rId20" Type="http://schemas.openxmlformats.org/officeDocument/2006/relationships/hyperlink" Target="http://legalacts.ru/doc/federalnyi-zakon-ot-30122009-n-384-fz-tekhnicheskii/" TargetMode="External"/><Relationship Id="rId41" Type="http://schemas.openxmlformats.org/officeDocument/2006/relationships/hyperlink" Target="http://legalacts.ru/doc/federalnyi-zakon-ot-30122009-n-384-fz-tekhnicheskii/" TargetMode="External"/><Relationship Id="rId54" Type="http://schemas.openxmlformats.org/officeDocument/2006/relationships/hyperlink" Target="http://legalacts.ru/doc/pismo-rosprirodnadzora-ot-13042017-n-as-10-01-367619-o-napravlenii-informatsii/" TargetMode="External"/><Relationship Id="rId62" Type="http://schemas.openxmlformats.org/officeDocument/2006/relationships/hyperlink" Target="http://legalacts.ru/doc/postanovlenie-pravitelstva-rf-ot-26122014-n-1521/" TargetMode="External"/><Relationship Id="rId70" Type="http://schemas.openxmlformats.org/officeDocument/2006/relationships/hyperlink" Target="http://legalacts.ru/doc/postanovlenie-pravitelstva-rf-ot-14042017-n-447-ob-utverzhdenii/" TargetMode="External"/><Relationship Id="rId75" Type="http://schemas.openxmlformats.org/officeDocument/2006/relationships/hyperlink" Target="http://legalacts.ru/doc/federalnyi-zakon-ot-30122009-n-384-fz-tekhnicheski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30122009-n-384-fz-tekhnicheskii/" TargetMode="External"/><Relationship Id="rId15" Type="http://schemas.openxmlformats.org/officeDocument/2006/relationships/hyperlink" Target="http://legalacts.ru/doc/federalnyi-zakon-ot-30122009-n-384-fz-tekhnicheskii/" TargetMode="External"/><Relationship Id="rId23" Type="http://schemas.openxmlformats.org/officeDocument/2006/relationships/hyperlink" Target="http://legalacts.ru/doc/federalnyi-zakon-ot-30122009-n-384-fz-tekhnicheskii/" TargetMode="External"/><Relationship Id="rId28" Type="http://schemas.openxmlformats.org/officeDocument/2006/relationships/hyperlink" Target="http://legalacts.ru/doc/federalnyi-zakon-ot-30122009-n-384-fz-tekhnicheskii/" TargetMode="External"/><Relationship Id="rId36" Type="http://schemas.openxmlformats.org/officeDocument/2006/relationships/hyperlink" Target="http://legalacts.ru/doc/federalnyi-zakon-ot-30122009-n-384-fz-tekhnicheskii/" TargetMode="External"/><Relationship Id="rId49" Type="http://schemas.openxmlformats.org/officeDocument/2006/relationships/hyperlink" Target="http://legalacts.ru/doc/federalnyi-zakon-ot-30122009-n-384-fz-tekhnicheskii/" TargetMode="External"/><Relationship Id="rId57" Type="http://schemas.openxmlformats.org/officeDocument/2006/relationships/hyperlink" Target="http://legalacts.ru/doc/federalnyi-zakon-ot-30122009-n-384-fz-tekhnichesk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13936</Words>
  <Characters>79439</Characters>
  <Application>Microsoft Office Word</Application>
  <DocSecurity>0</DocSecurity>
  <Lines>661</Lines>
  <Paragraphs>186</Paragraphs>
  <ScaleCrop>false</ScaleCrop>
  <Company>Microsoft</Company>
  <LinksUpToDate>false</LinksUpToDate>
  <CharactersWithSpaces>93189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2017-07-21T12:37:00Z</dcterms:created>
  <dcterms:modified xsi:type="dcterms:W3CDTF">2017-07-21T12:38:00Z</dcterms:modified>
</cp:coreProperties>
</file>